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64DBAC" w14:textId="3F41EC44" w:rsidR="007635DC" w:rsidRPr="00373EE2" w:rsidRDefault="007635DC" w:rsidP="00AC3726">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373EE2">
        <w:rPr>
          <w:b w:val="0"/>
          <w:bCs/>
          <w:sz w:val="24"/>
        </w:rPr>
        <w:t>3GPP TSG RAN WG1 Meeting #7</w:t>
      </w:r>
      <w:r w:rsidR="000A40B9">
        <w:rPr>
          <w:b w:val="0"/>
          <w:bCs/>
          <w:sz w:val="24"/>
        </w:rPr>
        <w:t>6</w:t>
      </w:r>
      <w:r w:rsidRPr="00373EE2">
        <w:rPr>
          <w:b w:val="0"/>
          <w:bCs/>
          <w:sz w:val="24"/>
        </w:rPr>
        <w:tab/>
      </w:r>
      <w:r w:rsidRPr="00373EE2">
        <w:rPr>
          <w:b w:val="0"/>
          <w:bCs/>
          <w:sz w:val="24"/>
        </w:rPr>
        <w:tab/>
        <w:t>R1-1</w:t>
      </w:r>
      <w:r w:rsidR="000A40B9">
        <w:rPr>
          <w:b w:val="0"/>
          <w:bCs/>
          <w:sz w:val="24"/>
        </w:rPr>
        <w:t>4</w:t>
      </w:r>
      <w:r w:rsidR="00AC3726">
        <w:rPr>
          <w:b w:val="0"/>
          <w:bCs/>
          <w:sz w:val="24"/>
        </w:rPr>
        <w:t>0712</w:t>
      </w:r>
    </w:p>
    <w:p w14:paraId="2864DBAD" w14:textId="77777777" w:rsidR="007635DC" w:rsidRDefault="000A40B9" w:rsidP="007635DC">
      <w:pPr>
        <w:pStyle w:val="Header"/>
        <w:tabs>
          <w:tab w:val="right" w:pos="8280"/>
          <w:tab w:val="right" w:pos="9781"/>
        </w:tabs>
        <w:ind w:right="-58"/>
        <w:rPr>
          <w:b w:val="0"/>
          <w:bCs/>
          <w:sz w:val="24"/>
        </w:rPr>
      </w:pPr>
      <w:r w:rsidRPr="000A40B9">
        <w:rPr>
          <w:b w:val="0"/>
          <w:bCs/>
          <w:sz w:val="24"/>
        </w:rPr>
        <w:t>Prague, Czech Republic, 10</w:t>
      </w:r>
      <w:r w:rsidRPr="00287F47">
        <w:rPr>
          <w:b w:val="0"/>
          <w:bCs/>
          <w:sz w:val="24"/>
          <w:vertAlign w:val="superscript"/>
        </w:rPr>
        <w:t>th</w:t>
      </w:r>
      <w:r w:rsidRPr="000A40B9">
        <w:rPr>
          <w:b w:val="0"/>
          <w:bCs/>
          <w:sz w:val="24"/>
        </w:rPr>
        <w:t xml:space="preserve"> – 14</w:t>
      </w:r>
      <w:r w:rsidRPr="00287F47">
        <w:rPr>
          <w:b w:val="0"/>
          <w:bCs/>
          <w:sz w:val="24"/>
          <w:vertAlign w:val="superscript"/>
        </w:rPr>
        <w:t>th</w:t>
      </w:r>
      <w:r w:rsidRPr="000A40B9">
        <w:rPr>
          <w:b w:val="0"/>
          <w:bCs/>
          <w:sz w:val="24"/>
        </w:rPr>
        <w:t xml:space="preserve"> February 2014</w:t>
      </w:r>
    </w:p>
    <w:p w14:paraId="2864DBAE" w14:textId="77777777" w:rsidR="000A40B9" w:rsidRPr="00FC66EF" w:rsidRDefault="000A40B9" w:rsidP="007635DC">
      <w:pPr>
        <w:pStyle w:val="Header"/>
        <w:tabs>
          <w:tab w:val="right" w:pos="8280"/>
          <w:tab w:val="right" w:pos="9781"/>
        </w:tabs>
        <w:ind w:right="-58"/>
        <w:rPr>
          <w:b w:val="0"/>
          <w:bCs/>
          <w:sz w:val="24"/>
        </w:rPr>
      </w:pPr>
    </w:p>
    <w:bookmarkEnd w:id="0"/>
    <w:p w14:paraId="2864DBAF"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2864DBB0" w14:textId="77777777"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D663F3" w:rsidRPr="00D663F3">
        <w:rPr>
          <w:rFonts w:ascii="Arial" w:hAnsi="Arial"/>
          <w:sz w:val="24"/>
          <w:szCs w:val="24"/>
        </w:rPr>
        <w:t>HS-DPCCH Overhead Reduction</w:t>
      </w:r>
    </w:p>
    <w:p w14:paraId="2864DBB1" w14:textId="77777777"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0A40B9">
        <w:rPr>
          <w:rFonts w:ascii="Arial" w:eastAsia="Times New Roman" w:hAnsi="Arial" w:cs="Arial"/>
          <w:sz w:val="24"/>
          <w:szCs w:val="24"/>
          <w:lang w:eastAsia="ko-KR"/>
        </w:rPr>
        <w:t>6.</w:t>
      </w:r>
      <w:r w:rsidR="00D663F3">
        <w:rPr>
          <w:rFonts w:ascii="Arial" w:eastAsia="Times New Roman" w:hAnsi="Arial" w:cs="Arial"/>
          <w:sz w:val="24"/>
          <w:szCs w:val="24"/>
          <w:lang w:eastAsia="ko-KR"/>
        </w:rPr>
        <w:t>4.2</w:t>
      </w:r>
      <w:bookmarkStart w:id="6" w:name="_GoBack"/>
      <w:bookmarkEnd w:id="6"/>
    </w:p>
    <w:p w14:paraId="2864DBB2" w14:textId="1C7B3A05"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287F47" w:rsidRPr="00287F47">
        <w:rPr>
          <w:rFonts w:ascii="Arial" w:eastAsia="Times New Roman" w:hAnsi="Arial" w:cs="Arial"/>
          <w:sz w:val="24"/>
          <w:szCs w:val="24"/>
        </w:rPr>
        <w:t>Discussion/Decision</w:t>
      </w:r>
    </w:p>
    <w:bookmarkEnd w:id="1"/>
    <w:bookmarkEnd w:id="2"/>
    <w:bookmarkEnd w:id="3"/>
    <w:p w14:paraId="2864DBB3" w14:textId="77777777" w:rsidR="00B7216B" w:rsidRDefault="00B7216B" w:rsidP="00B7216B">
      <w:pPr>
        <w:pStyle w:val="Heading1"/>
      </w:pPr>
      <w:r>
        <w:t>1</w:t>
      </w:r>
      <w:r>
        <w:tab/>
        <w:t>Introduction</w:t>
      </w:r>
    </w:p>
    <w:p w14:paraId="2864DBB4" w14:textId="77777777" w:rsidR="00B7216B" w:rsidRDefault="006E6A9A" w:rsidP="004C352E">
      <w:r>
        <w:t xml:space="preserve">A work item on </w:t>
      </w:r>
      <w:r w:rsidR="004C352E" w:rsidRPr="004C352E">
        <w:t xml:space="preserve">Further EUL enhancements </w:t>
      </w:r>
      <w:r>
        <w:t xml:space="preserve">was introduced at the last RAN plenary [1]. One of the aspects to be </w:t>
      </w:r>
      <w:r w:rsidR="004C352E">
        <w:t>specified</w:t>
      </w:r>
      <w:r>
        <w:t xml:space="preserve"> is the </w:t>
      </w:r>
      <w:r w:rsidR="004C352E">
        <w:t>reduction of UL control channel overhead for HSPA multi-RAB operation by means of HS-DPCCH overhead reduction</w:t>
      </w:r>
      <w:r>
        <w:t xml:space="preserve">. </w:t>
      </w:r>
      <w:r w:rsidR="00942063">
        <w:t>In this contribution,</w:t>
      </w:r>
      <w:r w:rsidR="004C352E">
        <w:t xml:space="preserve"> an alternate solution to that proposed an</w:t>
      </w:r>
      <w:r w:rsidR="006932DB">
        <w:t>d evaluated in the TR is suggested and discussed.</w:t>
      </w:r>
    </w:p>
    <w:p w14:paraId="2864DBB5" w14:textId="77777777" w:rsidR="00B7216B" w:rsidRDefault="00B7216B" w:rsidP="00B7216B">
      <w:pPr>
        <w:pStyle w:val="Heading1"/>
        <w:rPr>
          <w:lang w:eastAsia="ko-KR"/>
        </w:rPr>
      </w:pPr>
      <w:bookmarkStart w:id="7" w:name="OLE_LINK6"/>
      <w:r>
        <w:rPr>
          <w:lang w:eastAsia="ko-KR"/>
        </w:rPr>
        <w:t>2</w:t>
      </w:r>
      <w:r>
        <w:rPr>
          <w:lang w:eastAsia="ko-KR"/>
        </w:rPr>
        <w:tab/>
      </w:r>
      <w:r w:rsidR="00B325AB">
        <w:rPr>
          <w:lang w:eastAsia="ko-KR"/>
        </w:rPr>
        <w:t>Reduction of UL Control Channel Overhead</w:t>
      </w:r>
    </w:p>
    <w:p w14:paraId="2864DBB6" w14:textId="77777777" w:rsidR="00B325AB" w:rsidRDefault="00B325AB" w:rsidP="00AB3863">
      <w:pPr>
        <w:jc w:val="both"/>
      </w:pPr>
      <w:bookmarkStart w:id="8" w:name="OLE_LINK222"/>
      <w:bookmarkEnd w:id="4"/>
      <w:bookmarkEnd w:id="5"/>
      <w:bookmarkEnd w:id="7"/>
      <w:r>
        <w:t>When the UE is configured in Multi-RAB scenarios, it was found to be beneficial to reduce the HS-DPCCH control channel overhead to improve voice coverage. In scenarios when the DL data was not being scheduled, the CQI transmissions were considered to be not very useful and indeed limited the power utilization of the DPDCH when the UE was headroom limited.</w:t>
      </w:r>
    </w:p>
    <w:p w14:paraId="2864DBB7" w14:textId="77777777" w:rsidR="00AB3863" w:rsidRDefault="00B325AB" w:rsidP="00AB3863">
      <w:pPr>
        <w:jc w:val="both"/>
      </w:pPr>
      <w:r>
        <w:t>This aspect was studied and the solution proposed to employ cycle adaptive CQI feedback. This has been evaluated and captured in the TR</w:t>
      </w:r>
      <w:r w:rsidR="001C339E">
        <w:t xml:space="preserve"> [2]</w:t>
      </w:r>
      <w:r>
        <w:t xml:space="preserve"> in Section 5.5.3.1 and 5.5.3.2. The solution indicated the use of a DL inactivity timer which is used to detect periods of low or no downlink activity. When the DL timer expires, the CQI feedback cycle is reduced to a pre-configured value. The CQI reporting could also be configured to completely cease during periods of UE headroom limitation. </w:t>
      </w:r>
    </w:p>
    <w:p w14:paraId="2864DBB8" w14:textId="77777777" w:rsidR="00B325AB" w:rsidRDefault="00B325AB" w:rsidP="00AB3863">
      <w:pPr>
        <w:jc w:val="both"/>
        <w:rPr>
          <w:lang w:eastAsia="zh-CN"/>
        </w:rPr>
      </w:pPr>
      <w:r>
        <w:t xml:space="preserve">The main issue with the proposed solution is that DL transmissions may not have access to the most recent </w:t>
      </w:r>
      <w:r w:rsidR="001C339E">
        <w:t xml:space="preserve">CQI information or any CQI information at all (if the CQI reporting is ceased completely) when data arrives at the </w:t>
      </w:r>
      <w:proofErr w:type="spellStart"/>
      <w:r w:rsidR="001C339E">
        <w:t>NodeB</w:t>
      </w:r>
      <w:proofErr w:type="spellEnd"/>
      <w:r w:rsidR="001C339E">
        <w:t xml:space="preserve">. There would be some delay where the DL transmissions could be inefficient and this was also captured in the TR [2] in </w:t>
      </w:r>
      <w:r w:rsidR="001C339E" w:rsidRPr="008F4174">
        <w:rPr>
          <w:lang w:eastAsia="zh-CN"/>
        </w:rPr>
        <w:t>Figure 5.5.3.2</w:t>
      </w:r>
      <w:r w:rsidR="001C339E" w:rsidRPr="008F4174">
        <w:rPr>
          <w:rFonts w:hint="eastAsia"/>
          <w:lang w:eastAsia="zh-CN"/>
        </w:rPr>
        <w:t>-2</w:t>
      </w:r>
      <w:r w:rsidR="001C339E">
        <w:rPr>
          <w:lang w:eastAsia="zh-CN"/>
        </w:rPr>
        <w:t xml:space="preserve"> where the losses ranged from around 6% to 9% depending on the specific value of the DL inactivity timer. </w:t>
      </w:r>
    </w:p>
    <w:p w14:paraId="2864DBB9" w14:textId="77777777" w:rsidR="001C339E" w:rsidRDefault="001C339E" w:rsidP="00AB3863">
      <w:pPr>
        <w:jc w:val="both"/>
        <w:rPr>
          <w:lang w:eastAsia="zh-CN"/>
        </w:rPr>
      </w:pPr>
      <w:r>
        <w:rPr>
          <w:lang w:eastAsia="zh-CN"/>
        </w:rPr>
        <w:t xml:space="preserve">A possible work around to reduce this downlink impact is to introduce a trigger from the </w:t>
      </w:r>
      <w:proofErr w:type="spellStart"/>
      <w:r>
        <w:rPr>
          <w:lang w:eastAsia="zh-CN"/>
        </w:rPr>
        <w:t>NodeB</w:t>
      </w:r>
      <w:proofErr w:type="spellEnd"/>
      <w:r>
        <w:rPr>
          <w:lang w:eastAsia="zh-CN"/>
        </w:rPr>
        <w:t xml:space="preserve"> to inform the UE to begin transmitting regular CQI reports prior to any DL transmission. This could be specified as an HS-SCCH order which indicates to the UE that DL transmissions are imminent and that the regular CQI reporting is to commence. While this may reduce the impact on the DL, additional delays are caused with this approach along with additional implementation complexity at the UE and the network. </w:t>
      </w:r>
    </w:p>
    <w:p w14:paraId="2864DBBA" w14:textId="77777777" w:rsidR="001C339E" w:rsidRDefault="001C339E" w:rsidP="00AB3863">
      <w:pPr>
        <w:jc w:val="both"/>
        <w:rPr>
          <w:lang w:eastAsia="zh-CN"/>
        </w:rPr>
      </w:pPr>
      <w:r>
        <w:rPr>
          <w:lang w:eastAsia="zh-CN"/>
        </w:rPr>
        <w:t>Due to the above reasons, it may be worthwhile to consider if any alternative solutions could be found to achieve the objective of HS-DPCCH overhead reduction but also minimizes complexity and impact to the DL transmissions.</w:t>
      </w:r>
    </w:p>
    <w:p w14:paraId="2864DBBB" w14:textId="77777777" w:rsidR="001C339E" w:rsidRDefault="001C339E" w:rsidP="001C339E">
      <w:pPr>
        <w:pStyle w:val="Heading4"/>
        <w:rPr>
          <w:u w:val="single"/>
          <w:lang w:eastAsia="zh-CN"/>
        </w:rPr>
      </w:pPr>
      <w:r w:rsidRPr="001C339E">
        <w:rPr>
          <w:u w:val="single"/>
          <w:lang w:eastAsia="zh-CN"/>
        </w:rPr>
        <w:t>HS-DPCCH Power Scaling</w:t>
      </w:r>
    </w:p>
    <w:p w14:paraId="2864DBBC" w14:textId="77777777" w:rsidR="001C339E" w:rsidRDefault="001C339E" w:rsidP="001C339E">
      <w:pPr>
        <w:rPr>
          <w:lang w:eastAsia="zh-CN"/>
        </w:rPr>
      </w:pPr>
      <w:r>
        <w:rPr>
          <w:lang w:eastAsia="zh-CN"/>
        </w:rPr>
        <w:t>The main issue that is to be addressed is the reduction of HS-DPCCH overhead when the UE is headroom limited and the voice coverage is impacted. The current power scaling rules in the specification [3], state that</w:t>
      </w:r>
    </w:p>
    <w:p w14:paraId="2864DBBD" w14:textId="77777777" w:rsidR="001C339E" w:rsidRPr="001C339E" w:rsidRDefault="001C339E" w:rsidP="001C339E">
      <w:pPr>
        <w:rPr>
          <w:i/>
          <w:lang w:eastAsia="ja-JP"/>
        </w:rPr>
      </w:pPr>
      <w:r w:rsidRPr="001C339E">
        <w:rPr>
          <w:i/>
          <w:lang w:eastAsia="zh-CN"/>
        </w:rPr>
        <w:t>“</w:t>
      </w:r>
      <w:r w:rsidRPr="001C339E">
        <w:rPr>
          <w:rFonts w:hint="eastAsia"/>
          <w:i/>
          <w:lang w:eastAsia="ko-KR"/>
        </w:rPr>
        <w:t>When E-DCH is not configured, i</w:t>
      </w:r>
      <w:r w:rsidRPr="001C339E">
        <w:rPr>
          <w:i/>
        </w:rPr>
        <w:t>n the case that the total UE transmit power (after applying DPCCH power adjustments and gain factors) would exceed the maximum allowed value, the UE shall apply additional scaling to the total transmit power so that it is equal to the maximum allowed power. This additional scaling shall be such that the power ratio between DPCCH and DPDCH</w:t>
      </w:r>
      <w:r w:rsidRPr="001C339E">
        <w:rPr>
          <w:rFonts w:hint="eastAsia"/>
          <w:i/>
          <w:lang w:eastAsia="zh-CN"/>
        </w:rPr>
        <w:t>,</w:t>
      </w:r>
      <w:r w:rsidRPr="001C339E">
        <w:rPr>
          <w:i/>
        </w:rPr>
        <w:t xml:space="preserve"> </w:t>
      </w:r>
      <w:r w:rsidRPr="001C339E">
        <w:rPr>
          <w:rFonts w:hint="eastAsia"/>
          <w:i/>
          <w:lang w:eastAsia="zh-CN"/>
        </w:rPr>
        <w:t>between</w:t>
      </w:r>
      <w:r w:rsidRPr="001C339E" w:rsidDel="00C76F69">
        <w:rPr>
          <w:i/>
        </w:rPr>
        <w:t xml:space="preserve"> </w:t>
      </w:r>
      <w:r w:rsidRPr="001C339E">
        <w:rPr>
          <w:i/>
        </w:rPr>
        <w:t>DPCCH and HS-DPCCH</w:t>
      </w:r>
      <w:r w:rsidRPr="001C339E">
        <w:rPr>
          <w:rFonts w:hint="eastAsia"/>
          <w:i/>
          <w:lang w:eastAsia="zh-CN"/>
        </w:rPr>
        <w:t>, and between DPCCH and S-DPCCH</w:t>
      </w:r>
      <w:r w:rsidRPr="001C339E">
        <w:rPr>
          <w:i/>
        </w:rPr>
        <w:t xml:space="preserve"> remains as required by </w:t>
      </w:r>
      <w:proofErr w:type="spellStart"/>
      <w:r w:rsidRPr="001C339E">
        <w:rPr>
          <w:i/>
        </w:rPr>
        <w:t>subclause</w:t>
      </w:r>
      <w:proofErr w:type="spellEnd"/>
      <w:r w:rsidRPr="001C339E">
        <w:rPr>
          <w:i/>
        </w:rPr>
        <w:t xml:space="preserve"> 5.1.2.5, 5.1.2.5A</w:t>
      </w:r>
      <w:r w:rsidRPr="001C339E">
        <w:rPr>
          <w:rFonts w:hint="eastAsia"/>
          <w:i/>
          <w:lang w:eastAsia="zh-CN"/>
        </w:rPr>
        <w:t>, and 5.1.2.5D</w:t>
      </w:r>
      <w:r w:rsidRPr="001C339E">
        <w:rPr>
          <w:i/>
        </w:rPr>
        <w:t>.</w:t>
      </w:r>
      <w:r w:rsidRPr="001C339E">
        <w:rPr>
          <w:rFonts w:hint="eastAsia"/>
          <w:i/>
          <w:lang w:eastAsia="ja-JP"/>
        </w:rPr>
        <w:t xml:space="preserve"> </w:t>
      </w:r>
      <w:r w:rsidRPr="001C339E">
        <w:rPr>
          <w:i/>
          <w:lang w:eastAsia="ja-JP"/>
        </w:rPr>
        <w:t>“</w:t>
      </w:r>
    </w:p>
    <w:p w14:paraId="2864DBBE" w14:textId="77777777" w:rsidR="001C339E" w:rsidRDefault="001C339E" w:rsidP="001C339E">
      <w:pPr>
        <w:rPr>
          <w:lang w:eastAsia="zh-CN"/>
        </w:rPr>
      </w:pPr>
      <w:r>
        <w:rPr>
          <w:lang w:eastAsia="zh-CN"/>
        </w:rPr>
        <w:t>The specification indicates that the UE maintains the HS-DPCCH to DPCCH ratio while employing equal power scaling for all channels.</w:t>
      </w:r>
      <w:r w:rsidR="007E7EB8">
        <w:rPr>
          <w:lang w:eastAsia="zh-CN"/>
        </w:rPr>
        <w:t xml:space="preserve"> However, in power limi</w:t>
      </w:r>
      <w:r w:rsidR="00CE24BE">
        <w:rPr>
          <w:lang w:eastAsia="zh-CN"/>
        </w:rPr>
        <w:t xml:space="preserve">ted scenarios, the HS-DPCCH could be scaled in favour of the power for the DPDCH and DPCCH channels to ensure voice coverage. This is illustrated in Figure 1. </w:t>
      </w:r>
    </w:p>
    <w:p w14:paraId="2864DBBF" w14:textId="77777777" w:rsidR="007E7EB8" w:rsidRDefault="007E7EB8" w:rsidP="001C339E">
      <w:pPr>
        <w:rPr>
          <w:lang w:eastAsia="zh-CN"/>
        </w:rPr>
      </w:pPr>
    </w:p>
    <w:p w14:paraId="2864DBC0" w14:textId="77777777" w:rsidR="007E7EB8" w:rsidRDefault="007E7EB8" w:rsidP="001C339E">
      <w:pPr>
        <w:rPr>
          <w:lang w:eastAsia="zh-CN"/>
        </w:rPr>
      </w:pPr>
      <w:r w:rsidRPr="007E7EB8">
        <w:rPr>
          <w:noProof/>
          <w:lang w:val="en-US"/>
        </w:rPr>
        <w:drawing>
          <wp:inline distT="0" distB="0" distL="0" distR="0" wp14:anchorId="2864DBD0" wp14:editId="2864DBD1">
            <wp:extent cx="6120765" cy="17103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10355"/>
                    </a:xfrm>
                    <a:prstGeom prst="rect">
                      <a:avLst/>
                    </a:prstGeom>
                    <a:noFill/>
                    <a:ln>
                      <a:noFill/>
                    </a:ln>
                  </pic:spPr>
                </pic:pic>
              </a:graphicData>
            </a:graphic>
          </wp:inline>
        </w:drawing>
      </w:r>
    </w:p>
    <w:p w14:paraId="2864DBC1" w14:textId="082A2690" w:rsidR="007E7EB8" w:rsidRDefault="00CE24BE" w:rsidP="00CE24BE">
      <w:pPr>
        <w:jc w:val="center"/>
        <w:rPr>
          <w:lang w:eastAsia="zh-CN"/>
        </w:rPr>
      </w:pPr>
      <w:r w:rsidRPr="00CE24BE">
        <w:rPr>
          <w:b/>
          <w:lang w:eastAsia="zh-CN"/>
        </w:rPr>
        <w:t>Figure 1:</w:t>
      </w:r>
      <w:r>
        <w:rPr>
          <w:lang w:eastAsia="zh-CN"/>
        </w:rPr>
        <w:t xml:space="preserve"> Selective Scaling of HS-DPCCH in power limited scenarios</w:t>
      </w:r>
    </w:p>
    <w:p w14:paraId="2864DBC2" w14:textId="77777777" w:rsidR="007E7EB8" w:rsidRDefault="00CE24BE" w:rsidP="001C339E">
      <w:pPr>
        <w:rPr>
          <w:lang w:eastAsia="zh-CN"/>
        </w:rPr>
      </w:pPr>
      <w:r>
        <w:rPr>
          <w:lang w:eastAsia="zh-CN"/>
        </w:rPr>
        <w:t xml:space="preserve">Selective scaling has already been introduced in the specification for E-DCH. The E-DCH channels are scaled to DTX first before the DPCCH and DPDCH channels are affected. Following a similar approach for HS-DPCCH would mean that there is minimal additional complexity incurred at the UE. In some cases, the CQI transmissions would not be received at the </w:t>
      </w:r>
      <w:proofErr w:type="spellStart"/>
      <w:r>
        <w:rPr>
          <w:lang w:eastAsia="zh-CN"/>
        </w:rPr>
        <w:t>NodeB</w:t>
      </w:r>
      <w:proofErr w:type="spellEnd"/>
      <w:r>
        <w:rPr>
          <w:lang w:eastAsia="zh-CN"/>
        </w:rPr>
        <w:t xml:space="preserve"> with sufficient SNR but it is expected that the </w:t>
      </w:r>
      <w:proofErr w:type="spellStart"/>
      <w:r>
        <w:rPr>
          <w:lang w:eastAsia="zh-CN"/>
        </w:rPr>
        <w:t>NodeB</w:t>
      </w:r>
      <w:proofErr w:type="spellEnd"/>
      <w:r>
        <w:rPr>
          <w:lang w:eastAsia="zh-CN"/>
        </w:rPr>
        <w:t xml:space="preserve"> would have CQI erasure detectors implemented and so those CQI transmissions would be erased. </w:t>
      </w:r>
    </w:p>
    <w:p w14:paraId="2864DBC3" w14:textId="77777777" w:rsidR="00CE24BE" w:rsidRDefault="00CE24BE" w:rsidP="001C339E">
      <w:pPr>
        <w:rPr>
          <w:lang w:eastAsia="zh-CN"/>
        </w:rPr>
      </w:pPr>
      <w:r>
        <w:rPr>
          <w:lang w:eastAsia="zh-CN"/>
        </w:rPr>
        <w:t xml:space="preserve">This approach achieves the main objective which is to increase voice coverage in power limited scenarios with minimal impact to the specifications and implementations. The other advantage of this approach is that there is no change to the configured CQI feedback </w:t>
      </w:r>
      <w:r w:rsidR="00EE6132">
        <w:rPr>
          <w:lang w:eastAsia="zh-CN"/>
        </w:rPr>
        <w:t>cycle and the DL transmissions would not be affected by any reduction in the feedback cycle when the UE is not headroom limited.</w:t>
      </w:r>
    </w:p>
    <w:p w14:paraId="2864DBC4" w14:textId="77777777" w:rsidR="00CE24BE" w:rsidRDefault="00CE24BE" w:rsidP="001C339E">
      <w:pPr>
        <w:rPr>
          <w:lang w:eastAsia="zh-CN"/>
        </w:rPr>
      </w:pPr>
      <w:r>
        <w:rPr>
          <w:lang w:eastAsia="zh-CN"/>
        </w:rPr>
        <w:t xml:space="preserve">It can be argued that such a selective scaling approach should only occur when there are no DL transmissions. </w:t>
      </w:r>
      <w:r w:rsidR="00EE6132">
        <w:rPr>
          <w:lang w:eastAsia="zh-CN"/>
        </w:rPr>
        <w:t xml:space="preserve">In that case, selective scaling could be introduced only in the absence of any DL transmissions. </w:t>
      </w:r>
    </w:p>
    <w:p w14:paraId="2864DBC5" w14:textId="77777777" w:rsidR="00EE6132" w:rsidRDefault="00EE6132" w:rsidP="001C339E">
      <w:pPr>
        <w:rPr>
          <w:lang w:eastAsia="zh-CN"/>
        </w:rPr>
      </w:pPr>
      <w:bookmarkStart w:id="9" w:name="OLE_LINK23"/>
      <w:r w:rsidRPr="00EE6132">
        <w:rPr>
          <w:b/>
          <w:lang w:eastAsia="zh-CN"/>
        </w:rPr>
        <w:t>Proposal:</w:t>
      </w:r>
      <w:r>
        <w:rPr>
          <w:lang w:eastAsia="zh-CN"/>
        </w:rPr>
        <w:t xml:space="preserve"> Consider selective scaling of HS-DPCCH for control channel overhead reduction</w:t>
      </w:r>
      <w:bookmarkEnd w:id="9"/>
    </w:p>
    <w:p w14:paraId="2864DBC6" w14:textId="77777777" w:rsidR="00CE24BE" w:rsidRPr="001C339E" w:rsidRDefault="00CE24BE" w:rsidP="001C339E">
      <w:pPr>
        <w:rPr>
          <w:lang w:eastAsia="zh-CN"/>
        </w:rPr>
      </w:pPr>
    </w:p>
    <w:p w14:paraId="2864DBC7" w14:textId="77777777" w:rsidR="00B7216B" w:rsidRDefault="00B7216B" w:rsidP="00B7216B">
      <w:pPr>
        <w:pStyle w:val="Heading1"/>
      </w:pPr>
      <w:bookmarkStart w:id="10" w:name="OLE_LINK79"/>
      <w:r>
        <w:t>3</w:t>
      </w:r>
      <w:r>
        <w:tab/>
        <w:t>Conclusions</w:t>
      </w:r>
    </w:p>
    <w:bookmarkEnd w:id="10"/>
    <w:p w14:paraId="2864DBC8" w14:textId="77777777" w:rsidR="006E6A9A" w:rsidRDefault="004C352E" w:rsidP="004C352E">
      <w:pPr>
        <w:spacing w:after="120"/>
        <w:rPr>
          <w:lang w:eastAsia="zh-CN"/>
        </w:rPr>
      </w:pPr>
      <w:r>
        <w:rPr>
          <w:lang w:eastAsia="zh-CN"/>
        </w:rPr>
        <w:t xml:space="preserve">In this contribution, an alternate scheme of reducing HS-DPCCH control channel overhead was proposed. The proposal is to re-use the selective scaling procedures in place for E-DCH channel for HS-DPCCH power scaling in order to lower its power allocation. This approach would reduce the amount of additional complexity incurred in the specification and implementation while achieving the main objective to improve voice coverage in power limited scenarios. </w:t>
      </w:r>
    </w:p>
    <w:p w14:paraId="2864DBC9" w14:textId="77777777" w:rsidR="004C352E" w:rsidRDefault="004C352E" w:rsidP="004C352E">
      <w:pPr>
        <w:spacing w:after="120"/>
        <w:rPr>
          <w:lang w:eastAsia="zh-CN"/>
        </w:rPr>
      </w:pPr>
      <w:r w:rsidRPr="00EE6132">
        <w:rPr>
          <w:b/>
          <w:lang w:eastAsia="zh-CN"/>
        </w:rPr>
        <w:t>Proposal:</w:t>
      </w:r>
      <w:r>
        <w:rPr>
          <w:lang w:eastAsia="zh-CN"/>
        </w:rPr>
        <w:t xml:space="preserve"> Consider selective scaling of HS-DPCCH for control channel overhead reduction</w:t>
      </w:r>
    </w:p>
    <w:p w14:paraId="2864DBCA" w14:textId="77777777" w:rsidR="006E6A9A" w:rsidRDefault="006E6A9A" w:rsidP="00B7216B">
      <w:pPr>
        <w:jc w:val="both"/>
      </w:pPr>
    </w:p>
    <w:p w14:paraId="2864DBCB" w14:textId="77777777" w:rsidR="00B7216B" w:rsidRPr="00B16982" w:rsidRDefault="00B7216B" w:rsidP="00B7216B">
      <w:pPr>
        <w:pStyle w:val="Heading1"/>
        <w:rPr>
          <w:kern w:val="2"/>
          <w:lang w:val="en-US" w:eastAsia="zh-CN"/>
        </w:rPr>
      </w:pPr>
      <w:r>
        <w:rPr>
          <w:kern w:val="2"/>
          <w:lang w:val="en-US" w:eastAsia="ko-KR"/>
        </w:rPr>
        <w:t>4</w:t>
      </w:r>
      <w:r>
        <w:rPr>
          <w:kern w:val="2"/>
          <w:lang w:val="en-US" w:eastAsia="zh-CN"/>
        </w:rPr>
        <w:tab/>
      </w:r>
      <w:r w:rsidRPr="00B16982">
        <w:rPr>
          <w:kern w:val="2"/>
          <w:lang w:val="en-US" w:eastAsia="zh-CN"/>
        </w:rPr>
        <w:t>References</w:t>
      </w:r>
    </w:p>
    <w:p w14:paraId="2864DBCC" w14:textId="77777777" w:rsidR="00942063" w:rsidRPr="00942063" w:rsidRDefault="006932DB" w:rsidP="006932DB">
      <w:pPr>
        <w:pStyle w:val="Reference"/>
        <w:numPr>
          <w:ilvl w:val="0"/>
          <w:numId w:val="3"/>
        </w:numPr>
        <w:overflowPunct/>
        <w:autoSpaceDE/>
        <w:autoSpaceDN/>
        <w:adjustRightInd/>
        <w:spacing w:before="120" w:after="0" w:line="280" w:lineRule="atLeast"/>
        <w:textAlignment w:val="auto"/>
        <w:rPr>
          <w:bCs/>
          <w:kern w:val="2"/>
          <w:sz w:val="20"/>
        </w:rPr>
      </w:pPr>
      <w:bookmarkStart w:id="11" w:name="_Ref261362716"/>
      <w:bookmarkStart w:id="12" w:name="_Ref269386579"/>
      <w:bookmarkStart w:id="13" w:name="_Ref272239320"/>
      <w:r w:rsidRPr="006932DB">
        <w:rPr>
          <w:sz w:val="20"/>
        </w:rPr>
        <w:t>RP-132078</w:t>
      </w:r>
      <w:r w:rsidR="00942063" w:rsidRPr="00942063">
        <w:rPr>
          <w:sz w:val="20"/>
        </w:rPr>
        <w:t>, “</w:t>
      </w:r>
      <w:r w:rsidRPr="006932DB">
        <w:rPr>
          <w:sz w:val="20"/>
        </w:rPr>
        <w:t>New Work Item proposal: Further EUL enhancements</w:t>
      </w:r>
      <w:r w:rsidR="00942063" w:rsidRPr="00942063">
        <w:rPr>
          <w:sz w:val="20"/>
        </w:rPr>
        <w:t xml:space="preserve">”, </w:t>
      </w:r>
      <w:r w:rsidRPr="006932DB">
        <w:rPr>
          <w:bCs/>
          <w:kern w:val="2"/>
          <w:sz w:val="20"/>
        </w:rPr>
        <w:t>Ericsson</w:t>
      </w:r>
      <w:r>
        <w:rPr>
          <w:bCs/>
          <w:kern w:val="2"/>
          <w:sz w:val="20"/>
        </w:rPr>
        <w:t xml:space="preserve">, </w:t>
      </w:r>
      <w:r w:rsidRPr="006932DB">
        <w:rPr>
          <w:bCs/>
          <w:kern w:val="2"/>
          <w:sz w:val="20"/>
        </w:rPr>
        <w:t>Qualcomm Incorporated</w:t>
      </w:r>
      <w:r>
        <w:rPr>
          <w:bCs/>
          <w:kern w:val="2"/>
          <w:sz w:val="20"/>
        </w:rPr>
        <w:t xml:space="preserve">, </w:t>
      </w:r>
      <w:r w:rsidRPr="006932DB">
        <w:rPr>
          <w:bCs/>
          <w:kern w:val="2"/>
          <w:sz w:val="20"/>
        </w:rPr>
        <w:t>Huawei</w:t>
      </w:r>
      <w:r>
        <w:rPr>
          <w:bCs/>
          <w:kern w:val="2"/>
          <w:sz w:val="20"/>
        </w:rPr>
        <w:t xml:space="preserve">, </w:t>
      </w:r>
      <w:r w:rsidRPr="006932DB">
        <w:rPr>
          <w:bCs/>
          <w:kern w:val="2"/>
          <w:sz w:val="20"/>
        </w:rPr>
        <w:t>Hi-Silicon</w:t>
      </w:r>
      <w:r>
        <w:rPr>
          <w:bCs/>
          <w:kern w:val="2"/>
          <w:sz w:val="20"/>
        </w:rPr>
        <w:t xml:space="preserve">, </w:t>
      </w:r>
      <w:r w:rsidRPr="006932DB">
        <w:rPr>
          <w:bCs/>
          <w:kern w:val="2"/>
          <w:sz w:val="20"/>
        </w:rPr>
        <w:t>Vodafone</w:t>
      </w:r>
      <w:r>
        <w:rPr>
          <w:bCs/>
          <w:kern w:val="2"/>
          <w:sz w:val="20"/>
        </w:rPr>
        <w:t xml:space="preserve">, </w:t>
      </w:r>
      <w:r w:rsidRPr="006932DB">
        <w:rPr>
          <w:bCs/>
          <w:kern w:val="2"/>
          <w:sz w:val="20"/>
        </w:rPr>
        <w:t>NSN</w:t>
      </w:r>
      <w:r>
        <w:rPr>
          <w:bCs/>
          <w:kern w:val="2"/>
          <w:sz w:val="20"/>
        </w:rPr>
        <w:t xml:space="preserve">, </w:t>
      </w:r>
      <w:proofErr w:type="spellStart"/>
      <w:r w:rsidRPr="006932DB">
        <w:rPr>
          <w:bCs/>
          <w:kern w:val="2"/>
          <w:sz w:val="20"/>
        </w:rPr>
        <w:t>InterDigital</w:t>
      </w:r>
      <w:proofErr w:type="spellEnd"/>
      <w:r w:rsidRPr="006932DB">
        <w:rPr>
          <w:bCs/>
          <w:kern w:val="2"/>
          <w:sz w:val="20"/>
        </w:rPr>
        <w:t xml:space="preserve"> Communications</w:t>
      </w:r>
      <w:r w:rsidR="00942063" w:rsidRPr="00942063">
        <w:rPr>
          <w:sz w:val="20"/>
        </w:rPr>
        <w:t>.</w:t>
      </w:r>
      <w:bookmarkEnd w:id="8"/>
      <w:bookmarkEnd w:id="11"/>
      <w:bookmarkEnd w:id="12"/>
      <w:bookmarkEnd w:id="13"/>
    </w:p>
    <w:p w14:paraId="2864DBCD" w14:textId="77777777" w:rsidR="006932DB" w:rsidRDefault="006932DB" w:rsidP="006932DB">
      <w:pPr>
        <w:pStyle w:val="Reference"/>
        <w:numPr>
          <w:ilvl w:val="0"/>
          <w:numId w:val="3"/>
        </w:numPr>
        <w:overflowPunct/>
        <w:autoSpaceDE/>
        <w:autoSpaceDN/>
        <w:adjustRightInd/>
        <w:spacing w:before="120" w:after="0" w:line="280" w:lineRule="atLeast"/>
        <w:textAlignment w:val="auto"/>
        <w:rPr>
          <w:bCs/>
          <w:kern w:val="2"/>
          <w:sz w:val="20"/>
        </w:rPr>
      </w:pPr>
      <w:r w:rsidRPr="006932DB">
        <w:rPr>
          <w:bCs/>
          <w:kern w:val="2"/>
          <w:sz w:val="20"/>
        </w:rPr>
        <w:t>3GPP TR 25.700 V12.0.0</w:t>
      </w:r>
      <w:r w:rsidR="00942063" w:rsidRPr="00942063">
        <w:rPr>
          <w:bCs/>
          <w:kern w:val="2"/>
          <w:sz w:val="20"/>
        </w:rPr>
        <w:t>, “</w:t>
      </w:r>
      <w:r w:rsidRPr="006932DB">
        <w:rPr>
          <w:bCs/>
          <w:kern w:val="2"/>
          <w:sz w:val="20"/>
        </w:rPr>
        <w:t>Study on Further Enhanced Uplink (EUL) enhancements</w:t>
      </w:r>
      <w:r w:rsidR="00942063" w:rsidRPr="00942063">
        <w:rPr>
          <w:bCs/>
          <w:kern w:val="2"/>
          <w:sz w:val="20"/>
        </w:rPr>
        <w:t>”</w:t>
      </w:r>
    </w:p>
    <w:p w14:paraId="2864DBCE" w14:textId="77777777" w:rsidR="006932DB" w:rsidRDefault="006932DB" w:rsidP="006932DB">
      <w:pPr>
        <w:pStyle w:val="Reference"/>
        <w:numPr>
          <w:ilvl w:val="0"/>
          <w:numId w:val="3"/>
        </w:numPr>
        <w:overflowPunct/>
        <w:autoSpaceDE/>
        <w:autoSpaceDN/>
        <w:adjustRightInd/>
        <w:spacing w:before="120" w:after="0" w:line="280" w:lineRule="atLeast"/>
        <w:textAlignment w:val="auto"/>
        <w:rPr>
          <w:bCs/>
          <w:kern w:val="2"/>
          <w:sz w:val="20"/>
        </w:rPr>
      </w:pPr>
      <w:r w:rsidRPr="006932DB">
        <w:rPr>
          <w:bCs/>
          <w:kern w:val="2"/>
          <w:sz w:val="20"/>
        </w:rPr>
        <w:t>3GPP TS 25.214 V11.7.0</w:t>
      </w:r>
      <w:r>
        <w:rPr>
          <w:bCs/>
          <w:kern w:val="2"/>
          <w:sz w:val="20"/>
        </w:rPr>
        <w:t>, “</w:t>
      </w:r>
      <w:r w:rsidRPr="006932DB">
        <w:rPr>
          <w:bCs/>
          <w:kern w:val="2"/>
          <w:sz w:val="20"/>
        </w:rPr>
        <w:t>Physical layer procedures (FDD)</w:t>
      </w:r>
      <w:r>
        <w:rPr>
          <w:bCs/>
          <w:kern w:val="2"/>
          <w:sz w:val="20"/>
        </w:rPr>
        <w:t>”</w:t>
      </w:r>
    </w:p>
    <w:p w14:paraId="2864DBCF" w14:textId="77777777" w:rsidR="00942063" w:rsidRPr="00942063" w:rsidRDefault="00942063" w:rsidP="006932DB">
      <w:pPr>
        <w:pStyle w:val="Reference"/>
        <w:numPr>
          <w:ilvl w:val="0"/>
          <w:numId w:val="0"/>
        </w:numPr>
        <w:overflowPunct/>
        <w:autoSpaceDE/>
        <w:autoSpaceDN/>
        <w:adjustRightInd/>
        <w:spacing w:before="120" w:after="0" w:line="280" w:lineRule="atLeast"/>
        <w:ind w:left="360"/>
        <w:textAlignment w:val="auto"/>
        <w:rPr>
          <w:bCs/>
          <w:kern w:val="2"/>
          <w:sz w:val="20"/>
        </w:rPr>
      </w:pPr>
    </w:p>
    <w:sectPr w:rsidR="00942063" w:rsidRPr="00942063">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4DBD4" w14:textId="77777777" w:rsidR="00221D19" w:rsidRDefault="00221D19">
      <w:pPr>
        <w:spacing w:after="0"/>
      </w:pPr>
      <w:r>
        <w:separator/>
      </w:r>
    </w:p>
  </w:endnote>
  <w:endnote w:type="continuationSeparator" w:id="0">
    <w:p w14:paraId="2864DBD5" w14:textId="77777777" w:rsidR="00221D19" w:rsidRDefault="00221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20007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4DBD2" w14:textId="77777777" w:rsidR="00221D19" w:rsidRDefault="00221D19">
      <w:pPr>
        <w:spacing w:after="0"/>
      </w:pPr>
      <w:r>
        <w:separator/>
      </w:r>
    </w:p>
  </w:footnote>
  <w:footnote w:type="continuationSeparator" w:id="0">
    <w:p w14:paraId="2864DBD3" w14:textId="77777777" w:rsidR="00221D19" w:rsidRDefault="00221D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DBD6"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7E2407A1"/>
    <w:multiLevelType w:val="singleLevel"/>
    <w:tmpl w:val="3CBC6FEA"/>
    <w:lvl w:ilvl="0">
      <w:start w:val="1"/>
      <w:numFmt w:val="decimal"/>
      <w:lvlText w:val="[%1]"/>
      <w:lvlJc w:val="left"/>
      <w:pPr>
        <w:tabs>
          <w:tab w:val="num" w:pos="360"/>
        </w:tabs>
        <w:ind w:left="360" w:hanging="360"/>
      </w:pPr>
    </w:lvl>
  </w:abstractNum>
  <w:num w:numId="1">
    <w:abstractNumId w:val="9"/>
  </w:num>
  <w:num w:numId="2">
    <w:abstractNumId w:val="10"/>
  </w:num>
  <w:num w:numId="3">
    <w:abstractNumId w:val="17"/>
  </w:num>
  <w:num w:numId="4">
    <w:abstractNumId w:val="11"/>
  </w:num>
  <w:num w:numId="5">
    <w:abstractNumId w:val="14"/>
  </w:num>
  <w:num w:numId="6">
    <w:abstractNumId w:val="1"/>
  </w:num>
  <w:num w:numId="7">
    <w:abstractNumId w:val="4"/>
  </w:num>
  <w:num w:numId="8">
    <w:abstractNumId w:val="7"/>
  </w:num>
  <w:num w:numId="9">
    <w:abstractNumId w:val="16"/>
  </w:num>
  <w:num w:numId="10">
    <w:abstractNumId w:val="2"/>
  </w:num>
  <w:num w:numId="11">
    <w:abstractNumId w:val="5"/>
  </w:num>
  <w:num w:numId="12">
    <w:abstractNumId w:val="0"/>
  </w:num>
  <w:num w:numId="13">
    <w:abstractNumId w:val="15"/>
  </w:num>
  <w:num w:numId="14">
    <w:abstractNumId w:val="3"/>
  </w:num>
  <w:num w:numId="15">
    <w:abstractNumId w:val="6"/>
  </w:num>
  <w:num w:numId="16">
    <w:abstractNumId w:val="13"/>
  </w:num>
  <w:num w:numId="17">
    <w:abstractNumId w:val="8"/>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CEB"/>
    <w:rsid w:val="00090AC6"/>
    <w:rsid w:val="00093053"/>
    <w:rsid w:val="00093FC0"/>
    <w:rsid w:val="00094E7E"/>
    <w:rsid w:val="00096386"/>
    <w:rsid w:val="000A22B6"/>
    <w:rsid w:val="000A40B9"/>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7C87"/>
    <w:rsid w:val="001D112C"/>
    <w:rsid w:val="001D28B7"/>
    <w:rsid w:val="001D3566"/>
    <w:rsid w:val="001D35E4"/>
    <w:rsid w:val="001D3CCC"/>
    <w:rsid w:val="001D3F66"/>
    <w:rsid w:val="001D5586"/>
    <w:rsid w:val="001D5D73"/>
    <w:rsid w:val="001E1121"/>
    <w:rsid w:val="001E1889"/>
    <w:rsid w:val="001E25F2"/>
    <w:rsid w:val="001E2EE6"/>
    <w:rsid w:val="001E6E0D"/>
    <w:rsid w:val="001E76AB"/>
    <w:rsid w:val="001E7ED5"/>
    <w:rsid w:val="001F0795"/>
    <w:rsid w:val="001F0DB2"/>
    <w:rsid w:val="001F57A7"/>
    <w:rsid w:val="001F6450"/>
    <w:rsid w:val="001F74AD"/>
    <w:rsid w:val="00200548"/>
    <w:rsid w:val="00202E96"/>
    <w:rsid w:val="00204125"/>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F0BA9"/>
    <w:rsid w:val="003F2D2B"/>
    <w:rsid w:val="003F5F5E"/>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7529"/>
    <w:rsid w:val="005D4577"/>
    <w:rsid w:val="005D7CDA"/>
    <w:rsid w:val="005E15EE"/>
    <w:rsid w:val="005E69AF"/>
    <w:rsid w:val="005E7908"/>
    <w:rsid w:val="005F0AAA"/>
    <w:rsid w:val="005F0D6C"/>
    <w:rsid w:val="005F3F5F"/>
    <w:rsid w:val="005F473B"/>
    <w:rsid w:val="005F47D1"/>
    <w:rsid w:val="005F4F8B"/>
    <w:rsid w:val="005F523E"/>
    <w:rsid w:val="005F5436"/>
    <w:rsid w:val="005F5712"/>
    <w:rsid w:val="005F577D"/>
    <w:rsid w:val="005F61D8"/>
    <w:rsid w:val="005F7B2F"/>
    <w:rsid w:val="005F7CB3"/>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674A"/>
    <w:rsid w:val="0067772F"/>
    <w:rsid w:val="00677F13"/>
    <w:rsid w:val="00683F0E"/>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33B0"/>
    <w:rsid w:val="007F3D7F"/>
    <w:rsid w:val="007F6BFD"/>
    <w:rsid w:val="00800095"/>
    <w:rsid w:val="00801057"/>
    <w:rsid w:val="00801AA4"/>
    <w:rsid w:val="00802670"/>
    <w:rsid w:val="008027A2"/>
    <w:rsid w:val="00802A61"/>
    <w:rsid w:val="00804C20"/>
    <w:rsid w:val="0080630B"/>
    <w:rsid w:val="00807B87"/>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4CC"/>
    <w:rsid w:val="008D46EB"/>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3726"/>
    <w:rsid w:val="00AC4462"/>
    <w:rsid w:val="00AC4799"/>
    <w:rsid w:val="00AC7E10"/>
    <w:rsid w:val="00AD3F7A"/>
    <w:rsid w:val="00AD449E"/>
    <w:rsid w:val="00AD6FAD"/>
    <w:rsid w:val="00AD7D68"/>
    <w:rsid w:val="00AE01ED"/>
    <w:rsid w:val="00AE09E9"/>
    <w:rsid w:val="00AE295C"/>
    <w:rsid w:val="00AE29CF"/>
    <w:rsid w:val="00AE3B4F"/>
    <w:rsid w:val="00AF2B3C"/>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7556"/>
    <w:rsid w:val="00D322F3"/>
    <w:rsid w:val="00D326E0"/>
    <w:rsid w:val="00D33193"/>
    <w:rsid w:val="00D35638"/>
    <w:rsid w:val="00D37C64"/>
    <w:rsid w:val="00D40454"/>
    <w:rsid w:val="00D41249"/>
    <w:rsid w:val="00D42B2C"/>
    <w:rsid w:val="00D45E6E"/>
    <w:rsid w:val="00D50B2E"/>
    <w:rsid w:val="00D52085"/>
    <w:rsid w:val="00D52FCB"/>
    <w:rsid w:val="00D552B6"/>
    <w:rsid w:val="00D55508"/>
    <w:rsid w:val="00D56EA8"/>
    <w:rsid w:val="00D60698"/>
    <w:rsid w:val="00D6255B"/>
    <w:rsid w:val="00D63E37"/>
    <w:rsid w:val="00D65C9F"/>
    <w:rsid w:val="00D663F3"/>
    <w:rsid w:val="00D67727"/>
    <w:rsid w:val="00D71CCE"/>
    <w:rsid w:val="00D7220B"/>
    <w:rsid w:val="00D75AA4"/>
    <w:rsid w:val="00D765E9"/>
    <w:rsid w:val="00D76E1B"/>
    <w:rsid w:val="00D87CDC"/>
    <w:rsid w:val="00D907BC"/>
    <w:rsid w:val="00D91A1D"/>
    <w:rsid w:val="00D94154"/>
    <w:rsid w:val="00D944BE"/>
    <w:rsid w:val="00D9489E"/>
    <w:rsid w:val="00D96DA8"/>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2B0F"/>
    <w:rsid w:val="00E934DB"/>
    <w:rsid w:val="00E968E4"/>
    <w:rsid w:val="00E97778"/>
    <w:rsid w:val="00E97849"/>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AB1"/>
    <w:rsid w:val="00EF2DD1"/>
    <w:rsid w:val="00EF3D25"/>
    <w:rsid w:val="00EF5372"/>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4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D0604BCA945A4AAB1C432BA42A7D2F" ma:contentTypeVersion="0" ma:contentTypeDescription="Create a new document." ma:contentTypeScope="" ma:versionID="55e91ae4b82e0d63e97f56baf3e72d7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2.xml><?xml version="1.0" encoding="utf-8"?>
<ds:datastoreItem xmlns:ds="http://schemas.openxmlformats.org/officeDocument/2006/customXml" ds:itemID="{64598D76-102F-48D9-A825-236C30559345}">
  <ds:schemaRefs>
    <ds:schemaRef ds:uri="http://schemas.microsoft.com/office/infopath/2007/PartnerControl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76F3DCC-5E5D-44F8-949D-E00474090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F83CE02-5628-45AB-B51F-7E0689EC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873</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Qualcomm3</cp:lastModifiedBy>
  <cp:revision>2</cp:revision>
  <cp:lastPrinted>2013-03-26T18:58:00Z</cp:lastPrinted>
  <dcterms:created xsi:type="dcterms:W3CDTF">2014-02-01T09:31:00Z</dcterms:created>
  <dcterms:modified xsi:type="dcterms:W3CDTF">2014-02-01T09:31:00Z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0x0101001FD0604BCA945A4AAB1C432BA42A7D2F</vt:lpwstr>
  </property>
</Properties>
</file>